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DD4E0" w14:textId="77777777" w:rsidR="004D2C7D" w:rsidRPr="00CD3FB2" w:rsidRDefault="00BE71A5" w:rsidP="00CD3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Text Set Mini-</w:t>
      </w:r>
      <w:r w:rsidR="00CD3FB2" w:rsidRPr="00CD3FB2">
        <w:rPr>
          <w:b/>
          <w:sz w:val="32"/>
          <w:szCs w:val="32"/>
        </w:rPr>
        <w:t>Lesson Template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75"/>
        <w:gridCol w:w="8010"/>
      </w:tblGrid>
      <w:tr w:rsidR="00AE2753" w14:paraId="040C4474" w14:textId="77777777" w:rsidTr="007B60B7">
        <w:trPr>
          <w:trHeight w:val="1115"/>
        </w:trPr>
        <w:tc>
          <w:tcPr>
            <w:tcW w:w="2875" w:type="dxa"/>
          </w:tcPr>
          <w:p w14:paraId="79301039" w14:textId="77777777" w:rsidR="00AE2753" w:rsidRDefault="00AE2753" w:rsidP="00CD3FB2">
            <w:pPr>
              <w:jc w:val="center"/>
            </w:pPr>
          </w:p>
          <w:p w14:paraId="65A0EDC6" w14:textId="77777777" w:rsidR="00AE2753" w:rsidRDefault="00AE2753" w:rsidP="00CD3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</w:t>
            </w:r>
          </w:p>
          <w:p w14:paraId="2C63A06D" w14:textId="77777777" w:rsidR="009527C2" w:rsidRDefault="009527C2" w:rsidP="00CD3FB2">
            <w:pPr>
              <w:jc w:val="center"/>
              <w:rPr>
                <w:b/>
                <w:sz w:val="24"/>
                <w:szCs w:val="24"/>
              </w:rPr>
            </w:pPr>
          </w:p>
          <w:p w14:paraId="3E464808" w14:textId="69CEABA7" w:rsidR="00AE2753" w:rsidRDefault="00AE2753" w:rsidP="00CD3FB2">
            <w:pPr>
              <w:jc w:val="center"/>
            </w:pPr>
            <w:r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8010" w:type="dxa"/>
          </w:tcPr>
          <w:p w14:paraId="3ADA3B8C" w14:textId="77777777" w:rsidR="00AE2753" w:rsidRDefault="00AE2753" w:rsidP="00CD3FB2">
            <w:pPr>
              <w:jc w:val="center"/>
            </w:pPr>
          </w:p>
          <w:p w14:paraId="612B34A3" w14:textId="407A7FBE" w:rsidR="00AE2753" w:rsidRDefault="00AE2753" w:rsidP="00AE2753">
            <w:pPr>
              <w:jc w:val="center"/>
            </w:pPr>
            <w:r>
              <w:t>2</w:t>
            </w:r>
            <w:r w:rsidRPr="00AE2753">
              <w:rPr>
                <w:vertAlign w:val="superscript"/>
              </w:rPr>
              <w:t>nd</w:t>
            </w:r>
            <w:r>
              <w:t xml:space="preserve"> Grade</w:t>
            </w:r>
          </w:p>
          <w:p w14:paraId="689EBA72" w14:textId="77777777" w:rsidR="009527C2" w:rsidRDefault="009527C2" w:rsidP="00AE2753">
            <w:pPr>
              <w:jc w:val="center"/>
            </w:pPr>
          </w:p>
          <w:p w14:paraId="6D998E82" w14:textId="77777777" w:rsidR="00AE2753" w:rsidRDefault="00FD31F5" w:rsidP="00AE2753">
            <w:pPr>
              <w:jc w:val="center"/>
            </w:pPr>
            <w:r w:rsidRPr="00FD31F5">
              <w:rPr>
                <w:b/>
              </w:rPr>
              <w:t xml:space="preserve">Writing </w:t>
            </w:r>
            <w:r>
              <w:t>2.12 The student will write stories, letter, and simple explanations.</w:t>
            </w:r>
          </w:p>
          <w:p w14:paraId="71BFDD6E" w14:textId="77777777" w:rsidR="00FD31F5" w:rsidRDefault="00FD31F5" w:rsidP="00AE2753">
            <w:pPr>
              <w:jc w:val="center"/>
            </w:pPr>
            <w:r>
              <w:t>c) Expand writing to include descriptive detail.</w:t>
            </w:r>
          </w:p>
          <w:p w14:paraId="29462BD5" w14:textId="3D840A3D" w:rsidR="009527C2" w:rsidRPr="00FD31F5" w:rsidRDefault="009527C2" w:rsidP="00AE2753">
            <w:pPr>
              <w:jc w:val="center"/>
            </w:pPr>
          </w:p>
        </w:tc>
      </w:tr>
      <w:tr w:rsidR="00CD3FB2" w14:paraId="57172F15" w14:textId="77777777" w:rsidTr="007B60B7">
        <w:trPr>
          <w:trHeight w:val="1115"/>
        </w:trPr>
        <w:tc>
          <w:tcPr>
            <w:tcW w:w="2875" w:type="dxa"/>
          </w:tcPr>
          <w:p w14:paraId="695C5D01" w14:textId="36FCFB2D" w:rsidR="00CD3FB2" w:rsidRDefault="00CD3FB2" w:rsidP="00CD3FB2">
            <w:pPr>
              <w:jc w:val="center"/>
            </w:pPr>
          </w:p>
          <w:p w14:paraId="1768E215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Mini Lesson Topic</w:t>
            </w:r>
          </w:p>
        </w:tc>
        <w:tc>
          <w:tcPr>
            <w:tcW w:w="8010" w:type="dxa"/>
          </w:tcPr>
          <w:p w14:paraId="2DB5F6A1" w14:textId="77777777" w:rsidR="00CD3FB2" w:rsidRDefault="00CD3FB2" w:rsidP="002B419D"/>
          <w:p w14:paraId="38C33E67" w14:textId="16937747" w:rsidR="00CD3FB2" w:rsidRDefault="00CB5A64" w:rsidP="002B419D">
            <w:pPr>
              <w:jc w:val="center"/>
            </w:pPr>
            <w:r>
              <w:t>Onomatopoeia</w:t>
            </w:r>
          </w:p>
          <w:p w14:paraId="050E367D" w14:textId="77777777" w:rsidR="009527C2" w:rsidRDefault="009527C2" w:rsidP="00CD3FB2">
            <w:pPr>
              <w:jc w:val="center"/>
            </w:pPr>
          </w:p>
          <w:p w14:paraId="5B96771A" w14:textId="77777777" w:rsidR="00CD3FB2" w:rsidRDefault="00171AE0" w:rsidP="009527C2">
            <w:pPr>
              <w:rPr>
                <w:rFonts w:cs="Times New Roman"/>
              </w:rPr>
            </w:pPr>
            <w:r w:rsidRPr="00171AE0">
              <w:t xml:space="preserve">Objective: </w:t>
            </w:r>
            <w:r>
              <w:rPr>
                <w:rFonts w:cs="Times New Roman"/>
              </w:rPr>
              <w:t>The purpose of this mini-lesson</w:t>
            </w:r>
            <w:r w:rsidRPr="00171AE0">
              <w:rPr>
                <w:rFonts w:cs="Times New Roman"/>
              </w:rPr>
              <w:t xml:space="preserve"> is to provide students with wonderful examples of how </w:t>
            </w:r>
            <w:r>
              <w:rPr>
                <w:rFonts w:cs="Times New Roman"/>
              </w:rPr>
              <w:t xml:space="preserve">the </w:t>
            </w:r>
            <w:r w:rsidRPr="00171AE0">
              <w:rPr>
                <w:rFonts w:cs="Times New Roman"/>
              </w:rPr>
              <w:t>author incorporate</w:t>
            </w:r>
            <w:r>
              <w:rPr>
                <w:rFonts w:cs="Times New Roman"/>
              </w:rPr>
              <w:t>s</w:t>
            </w:r>
            <w:r w:rsidRPr="00171AE0">
              <w:rPr>
                <w:rFonts w:cs="Times New Roman"/>
              </w:rPr>
              <w:t xml:space="preserve"> onomatopoeia to evoke a sense of sound through the use of figurative language. The students will be able to </w:t>
            </w:r>
            <w:r>
              <w:rPr>
                <w:rFonts w:cs="Times New Roman"/>
              </w:rPr>
              <w:t>use this example</w:t>
            </w:r>
            <w:r w:rsidRPr="00171AE0">
              <w:rPr>
                <w:rFonts w:cs="Times New Roman"/>
              </w:rPr>
              <w:t xml:space="preserve"> as </w:t>
            </w:r>
            <w:r>
              <w:rPr>
                <w:rFonts w:cs="Times New Roman"/>
              </w:rPr>
              <w:t>a mentor text</w:t>
            </w:r>
            <w:r w:rsidRPr="00171AE0">
              <w:rPr>
                <w:rFonts w:cs="Times New Roman"/>
              </w:rPr>
              <w:t xml:space="preserve"> when incorporating onomatopoeia into their own writing.</w:t>
            </w:r>
          </w:p>
          <w:p w14:paraId="1EEBCCA9" w14:textId="1B8F17F3" w:rsidR="002B419D" w:rsidRPr="002B419D" w:rsidRDefault="002B419D" w:rsidP="009527C2">
            <w:pPr>
              <w:rPr>
                <w:rFonts w:cs="Times New Roman"/>
              </w:rPr>
            </w:pPr>
          </w:p>
        </w:tc>
      </w:tr>
      <w:tr w:rsidR="00CD3FB2" w14:paraId="1416D50A" w14:textId="77777777" w:rsidTr="007B60B7">
        <w:trPr>
          <w:trHeight w:val="1430"/>
        </w:trPr>
        <w:tc>
          <w:tcPr>
            <w:tcW w:w="2875" w:type="dxa"/>
          </w:tcPr>
          <w:p w14:paraId="2F76219B" w14:textId="77777777" w:rsidR="00CD3FB2" w:rsidRDefault="00CD3FB2" w:rsidP="00CD3FB2">
            <w:pPr>
              <w:jc w:val="center"/>
            </w:pPr>
          </w:p>
          <w:p w14:paraId="61F3FD24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Materials</w:t>
            </w:r>
          </w:p>
        </w:tc>
        <w:tc>
          <w:tcPr>
            <w:tcW w:w="8010" w:type="dxa"/>
          </w:tcPr>
          <w:p w14:paraId="7508A0E6" w14:textId="7F53FB09" w:rsidR="00E73C9C" w:rsidRDefault="00E73C9C" w:rsidP="004A2D9F"/>
          <w:p w14:paraId="528D50E8" w14:textId="72835237" w:rsidR="002C4D0A" w:rsidRPr="002C4D0A" w:rsidRDefault="002C4D0A" w:rsidP="002C4D0A">
            <w:pPr>
              <w:pStyle w:val="ListParagraph"/>
              <w:numPr>
                <w:ilvl w:val="0"/>
                <w:numId w:val="1"/>
              </w:numPr>
            </w:pPr>
            <w:r>
              <w:t>Onomatopoeia anchor chart</w:t>
            </w:r>
          </w:p>
          <w:p w14:paraId="67119B34" w14:textId="2CBF04DA" w:rsidR="00E73C9C" w:rsidRDefault="004A2D9F" w:rsidP="00E73C9C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The Seals on the Bus</w:t>
            </w:r>
            <w:r w:rsidR="00D579C1">
              <w:t xml:space="preserve"> by Lenny Hort</w:t>
            </w:r>
          </w:p>
          <w:p w14:paraId="604176D4" w14:textId="3D85F66B" w:rsidR="00CE7272" w:rsidRDefault="00CE7272" w:rsidP="00E73C9C">
            <w:pPr>
              <w:pStyle w:val="ListParagraph"/>
              <w:numPr>
                <w:ilvl w:val="0"/>
                <w:numId w:val="1"/>
              </w:numPr>
            </w:pPr>
            <w:r>
              <w:t>Graphic organizer “My Onomatopoeia List”</w:t>
            </w:r>
          </w:p>
          <w:p w14:paraId="6B918527" w14:textId="655B4E56" w:rsidR="006309A0" w:rsidRDefault="006309A0" w:rsidP="00E73C9C">
            <w:pPr>
              <w:pStyle w:val="ListParagraph"/>
              <w:numPr>
                <w:ilvl w:val="0"/>
                <w:numId w:val="1"/>
              </w:numPr>
            </w:pPr>
            <w:r>
              <w:t>Scenarios and sound strips</w:t>
            </w:r>
          </w:p>
          <w:p w14:paraId="2252F599" w14:textId="77777777" w:rsidR="004066CE" w:rsidRDefault="004066CE" w:rsidP="002B419D">
            <w:pPr>
              <w:pStyle w:val="ListParagraph"/>
              <w:numPr>
                <w:ilvl w:val="0"/>
                <w:numId w:val="1"/>
              </w:numPr>
            </w:pPr>
            <w:r>
              <w:t>Lined paper</w:t>
            </w:r>
          </w:p>
          <w:p w14:paraId="2D68EDA7" w14:textId="77777777" w:rsidR="002B419D" w:rsidRDefault="004066CE" w:rsidP="009C3B1B">
            <w:pPr>
              <w:pStyle w:val="ListParagraph"/>
              <w:numPr>
                <w:ilvl w:val="0"/>
                <w:numId w:val="1"/>
              </w:numPr>
            </w:pPr>
            <w:r>
              <w:t>Pencils</w:t>
            </w:r>
          </w:p>
          <w:p w14:paraId="11BAF91A" w14:textId="4CF322FA" w:rsidR="009C3B1B" w:rsidRDefault="009C3B1B" w:rsidP="009C3B1B">
            <w:pPr>
              <w:pStyle w:val="ListParagraph"/>
              <w:numPr>
                <w:ilvl w:val="0"/>
                <w:numId w:val="1"/>
              </w:numPr>
            </w:pPr>
            <w:r>
              <w:t>White board and markers</w:t>
            </w:r>
          </w:p>
          <w:p w14:paraId="297BF947" w14:textId="6D8F4C24" w:rsidR="009C3B1B" w:rsidRDefault="009C3B1B" w:rsidP="009C3B1B">
            <w:pPr>
              <w:pStyle w:val="ListParagraph"/>
            </w:pPr>
          </w:p>
        </w:tc>
      </w:tr>
      <w:tr w:rsidR="00CD3FB2" w14:paraId="5DC34433" w14:textId="77777777" w:rsidTr="007B60B7">
        <w:trPr>
          <w:trHeight w:val="1160"/>
        </w:trPr>
        <w:tc>
          <w:tcPr>
            <w:tcW w:w="2875" w:type="dxa"/>
          </w:tcPr>
          <w:p w14:paraId="4AF7959B" w14:textId="5EE0C2C7" w:rsidR="00CD3FB2" w:rsidRPr="00CD3FB2" w:rsidRDefault="00CD3FB2" w:rsidP="00AE3B76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Connection:</w:t>
            </w:r>
          </w:p>
          <w:p w14:paraId="17334543" w14:textId="77777777" w:rsidR="00CD3FB2" w:rsidRDefault="00CD3FB2" w:rsidP="00CD3FB2">
            <w:pPr>
              <w:jc w:val="center"/>
            </w:pPr>
            <w:r>
              <w:t>Tell them what you taught in the previous lesson.</w:t>
            </w:r>
          </w:p>
        </w:tc>
        <w:tc>
          <w:tcPr>
            <w:tcW w:w="8010" w:type="dxa"/>
          </w:tcPr>
          <w:p w14:paraId="2AA591AB" w14:textId="77777777" w:rsidR="0009497F" w:rsidRDefault="0009497F" w:rsidP="0009497F"/>
          <w:p w14:paraId="05B78EC4" w14:textId="014502E0" w:rsidR="003B731A" w:rsidRDefault="00104727" w:rsidP="003B731A">
            <w:r>
              <w:t>In our previous writer’s</w:t>
            </w:r>
            <w:r w:rsidR="00002FF6">
              <w:t xml:space="preserve"> workshop</w:t>
            </w:r>
            <w:r w:rsidR="00E73C9C">
              <w:t>, we looked at many differe</w:t>
            </w:r>
            <w:r w:rsidR="0009497F">
              <w:t>nt ways to exp</w:t>
            </w:r>
            <w:r w:rsidR="00145768">
              <w:t>and our writing using onomatopoeia</w:t>
            </w:r>
            <w:r w:rsidR="0009497F">
              <w:t>.</w:t>
            </w:r>
            <w:r w:rsidR="00145768">
              <w:t xml:space="preserve"> These wo</w:t>
            </w:r>
            <w:r w:rsidR="00AC687E">
              <w:t>rds are used to imitate sounds</w:t>
            </w:r>
            <w:r w:rsidR="00145768">
              <w:t>.</w:t>
            </w:r>
            <w:r w:rsidR="0009497F">
              <w:t xml:space="preserve"> </w:t>
            </w:r>
            <w:r w:rsidR="00E73C9C">
              <w:t xml:space="preserve">We discussed </w:t>
            </w:r>
            <w:r w:rsidR="00AC687E">
              <w:t>how these words</w:t>
            </w:r>
            <w:r w:rsidR="0009497F">
              <w:t xml:space="preserve"> add descriptive detail to</w:t>
            </w:r>
            <w:r w:rsidR="00AC687E">
              <w:t xml:space="preserve"> our writing</w:t>
            </w:r>
            <w:r w:rsidR="0009497F">
              <w:t>.</w:t>
            </w:r>
            <w:r w:rsidR="00AC687E">
              <w:t xml:space="preserve"> These words describe sounds and gain the audience’s attention. We added a variety of sounds to our onomatopoeia poster and the students’</w:t>
            </w:r>
            <w:r w:rsidR="00F9674A">
              <w:t xml:space="preserve"> onomatopoeia list. We read </w:t>
            </w:r>
            <w:r w:rsidR="00F9674A">
              <w:rPr>
                <w:i/>
              </w:rPr>
              <w:t>Click, Clack, Moo Cows That Type</w:t>
            </w:r>
            <w:r w:rsidR="00F9674A">
              <w:t xml:space="preserve"> while listening to and identifying words that imitate sounds.</w:t>
            </w:r>
            <w:r w:rsidR="002821D3">
              <w:t xml:space="preserve"> </w:t>
            </w:r>
            <w:r w:rsidR="003B731A">
              <w:t>Lastly, the students used these words within their own writing, based on a list of possible topics.</w:t>
            </w:r>
          </w:p>
          <w:p w14:paraId="24F4C8AC" w14:textId="7EE1F1A4" w:rsidR="00CD3FB2" w:rsidRDefault="00E73C9C" w:rsidP="0009497F">
            <w:r>
              <w:t xml:space="preserve"> </w:t>
            </w:r>
          </w:p>
        </w:tc>
      </w:tr>
      <w:tr w:rsidR="00CD3FB2" w14:paraId="44523FDB" w14:textId="77777777" w:rsidTr="00CD3FB2">
        <w:trPr>
          <w:trHeight w:val="1790"/>
        </w:trPr>
        <w:tc>
          <w:tcPr>
            <w:tcW w:w="2875" w:type="dxa"/>
          </w:tcPr>
          <w:p w14:paraId="271C50F0" w14:textId="6DECA5E7" w:rsidR="00CD3FB2" w:rsidRDefault="00CD3FB2" w:rsidP="00CD3FB2">
            <w:pPr>
              <w:jc w:val="center"/>
            </w:pPr>
          </w:p>
          <w:p w14:paraId="0459DD0F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Explicit Instruction:</w:t>
            </w:r>
          </w:p>
          <w:p w14:paraId="06824213" w14:textId="77777777" w:rsidR="00CD3FB2" w:rsidRDefault="00CD3FB2" w:rsidP="00CD3FB2">
            <w:pPr>
              <w:jc w:val="center"/>
            </w:pPr>
            <w:r>
              <w:t>Tell them what you will teach today.</w:t>
            </w:r>
          </w:p>
          <w:p w14:paraId="4E2D7A2A" w14:textId="77777777" w:rsidR="00CD3FB2" w:rsidRPr="00CD3FB2" w:rsidRDefault="00CD3FB2" w:rsidP="00CD3FB2">
            <w:pPr>
              <w:jc w:val="center"/>
            </w:pPr>
            <w:r>
              <w:t>Show them exactly how to do it.</w:t>
            </w:r>
          </w:p>
        </w:tc>
        <w:tc>
          <w:tcPr>
            <w:tcW w:w="8010" w:type="dxa"/>
          </w:tcPr>
          <w:p w14:paraId="2DE0E338" w14:textId="77777777" w:rsidR="001B5F14" w:rsidRDefault="001B5F14" w:rsidP="00E9731B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</w:p>
          <w:p w14:paraId="1837B962" w14:textId="2C8D0A96" w:rsidR="00E9731B" w:rsidRPr="00DC7654" w:rsidRDefault="00E9731B" w:rsidP="00E9731B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Introduction </w:t>
            </w:r>
            <w:r w:rsidRPr="004F6127">
              <w:rPr>
                <w:rFonts w:ascii="Calibri" w:hAnsi="Calibri" w:cs="Calibri"/>
                <w:u w:val="single"/>
              </w:rPr>
              <w:t xml:space="preserve">of </w:t>
            </w:r>
            <w:r w:rsidR="00820514">
              <w:rPr>
                <w:i/>
                <w:u w:val="single"/>
              </w:rPr>
              <w:t>The Seals on the Bus</w:t>
            </w:r>
            <w:r w:rsidRPr="004F6127">
              <w:rPr>
                <w:i/>
                <w:u w:val="single"/>
              </w:rPr>
              <w:t xml:space="preserve"> </w:t>
            </w:r>
            <w:r w:rsidR="00820514">
              <w:rPr>
                <w:u w:val="single"/>
              </w:rPr>
              <w:t>by Lenny Hort</w:t>
            </w:r>
            <w:r w:rsidRPr="00DC7654">
              <w:rPr>
                <w:rFonts w:ascii="Calibri" w:hAnsi="Calibri" w:cs="Calibri"/>
                <w:u w:val="single"/>
              </w:rPr>
              <w:t>:</w:t>
            </w:r>
          </w:p>
          <w:p w14:paraId="70798DFC" w14:textId="7EBAA044" w:rsidR="007B69EB" w:rsidRPr="007B69EB" w:rsidRDefault="00E9731B" w:rsidP="00E9731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“Today we are going to read a book called </w:t>
            </w:r>
            <w:r w:rsidR="00AA7756">
              <w:rPr>
                <w:rFonts w:ascii="Calibri" w:hAnsi="Calibri" w:cs="Calibri"/>
                <w:i/>
              </w:rPr>
              <w:t>The Seals on the Bus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 xml:space="preserve">by </w:t>
            </w:r>
          </w:p>
          <w:p w14:paraId="2BC15BBA" w14:textId="3F689A36" w:rsidR="00F73066" w:rsidRDefault="00F73066" w:rsidP="00F73066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Lenny Hort</w:t>
            </w:r>
            <w:r w:rsidR="00E9731B">
              <w:rPr>
                <w:rFonts w:ascii="Calibri" w:hAnsi="Calibri" w:cs="Calibri"/>
              </w:rPr>
              <w:t>”</w:t>
            </w:r>
          </w:p>
          <w:p w14:paraId="5A367579" w14:textId="4CB2661C" w:rsidR="00F73066" w:rsidRDefault="00F73066" w:rsidP="00F7306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“Raise you hand if you have ever heard of the song </w:t>
            </w:r>
            <w:r>
              <w:rPr>
                <w:rFonts w:ascii="Calibri" w:hAnsi="Calibri" w:cs="Calibri"/>
                <w:i/>
              </w:rPr>
              <w:t>The Wheels on the Bus</w:t>
            </w:r>
            <w:r>
              <w:rPr>
                <w:rFonts w:ascii="Calibri" w:hAnsi="Calibri" w:cs="Calibri"/>
              </w:rPr>
              <w:t xml:space="preserve">?” </w:t>
            </w:r>
          </w:p>
          <w:p w14:paraId="73042C97" w14:textId="7D2E891C" w:rsidR="00F73066" w:rsidRPr="00F73066" w:rsidRDefault="00F73066" w:rsidP="00F73066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“This story follows the same rhythm as the song.”</w:t>
            </w:r>
          </w:p>
          <w:p w14:paraId="52217E5B" w14:textId="625A33C1" w:rsidR="007B69EB" w:rsidRPr="007B69EB" w:rsidRDefault="00E9731B" w:rsidP="00E9731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“What </w:t>
            </w:r>
            <w:r w:rsidR="00F73066">
              <w:rPr>
                <w:rFonts w:ascii="Calibri" w:hAnsi="Calibri" w:cs="Calibri"/>
              </w:rPr>
              <w:t>types of sounds do you think you might read/hear in this story?</w:t>
            </w:r>
            <w:r>
              <w:rPr>
                <w:rFonts w:ascii="Calibri" w:hAnsi="Calibri" w:cs="Calibri"/>
              </w:rPr>
              <w:t xml:space="preserve">” Hold </w:t>
            </w:r>
          </w:p>
          <w:p w14:paraId="466A5C60" w14:textId="39804C81" w:rsidR="007B69EB" w:rsidRDefault="00E9731B" w:rsidP="007B69EB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 the book</w:t>
            </w:r>
            <w:r w:rsidR="00F73066">
              <w:rPr>
                <w:rFonts w:ascii="Calibri" w:hAnsi="Calibri" w:cs="Calibri"/>
              </w:rPr>
              <w:t xml:space="preserve"> with seals on the cover</w:t>
            </w:r>
          </w:p>
          <w:p w14:paraId="4AB99965" w14:textId="102B2B06" w:rsidR="007B69EB" w:rsidRPr="007B69EB" w:rsidRDefault="007B69EB" w:rsidP="007B69E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 w:rsidRPr="007B69EB">
              <w:rPr>
                <w:rFonts w:ascii="Calibri" w:hAnsi="Calibri" w:cs="Calibri"/>
              </w:rPr>
              <w:t>“Think to y</w:t>
            </w:r>
            <w:r w:rsidR="00F73066">
              <w:rPr>
                <w:rFonts w:ascii="Calibri" w:hAnsi="Calibri" w:cs="Calibri"/>
              </w:rPr>
              <w:t>ourself about what sound a seal might make</w:t>
            </w:r>
            <w:r w:rsidRPr="007B69EB">
              <w:rPr>
                <w:rFonts w:ascii="Calibri" w:hAnsi="Calibri" w:cs="Calibri"/>
              </w:rPr>
              <w:t xml:space="preserve"> then turn to a </w:t>
            </w:r>
          </w:p>
          <w:p w14:paraId="28413133" w14:textId="551AF623" w:rsidR="00E9731B" w:rsidRDefault="007B69EB" w:rsidP="00B96F78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 and share.” (Think-pair-share)</w:t>
            </w:r>
          </w:p>
          <w:p w14:paraId="7EA3A89B" w14:textId="66A44715" w:rsidR="00B96F78" w:rsidRDefault="00B96F78" w:rsidP="00B96F7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the students share out their responses.</w:t>
            </w:r>
          </w:p>
          <w:p w14:paraId="2B00AECE" w14:textId="4DF96767" w:rsidR="00B96F78" w:rsidRDefault="00B96F78" w:rsidP="00B96F7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Praise students on their responses.</w:t>
            </w:r>
          </w:p>
          <w:p w14:paraId="0BB1279B" w14:textId="77777777" w:rsidR="00EC27F3" w:rsidRDefault="00EC27F3" w:rsidP="00B96F78"/>
          <w:p w14:paraId="2D15A143" w14:textId="6F6EE0C0" w:rsidR="005520C0" w:rsidRDefault="00DB29E4" w:rsidP="00B96F78">
            <w:r>
              <w:t>“Today we are going to continue learning</w:t>
            </w:r>
            <w:r w:rsidR="005520C0">
              <w:t xml:space="preserve"> how to use words that represent sound</w:t>
            </w:r>
            <w:r w:rsidR="003C3752">
              <w:t>s</w:t>
            </w:r>
            <w:r w:rsidR="005520C0">
              <w:t>.”</w:t>
            </w:r>
          </w:p>
          <w:p w14:paraId="44C835E4" w14:textId="70A6C87E" w:rsidR="00B96F78" w:rsidRDefault="003A1FD8" w:rsidP="00B96F78">
            <w:r>
              <w:t>“Remember that o</w:t>
            </w:r>
            <w:r w:rsidR="005520C0">
              <w:t>nomatopoeia</w:t>
            </w:r>
            <w:r>
              <w:t xml:space="preserve"> words imitate sounds and add descriptive detail to a story.” Reiterate</w:t>
            </w:r>
            <w:r w:rsidR="005520C0">
              <w:t xml:space="preserve"> that author’s use wor</w:t>
            </w:r>
            <w:r>
              <w:t>ds to create a sense of sound.</w:t>
            </w:r>
          </w:p>
          <w:p w14:paraId="68B2BC2F" w14:textId="77777777" w:rsidR="00661B55" w:rsidRDefault="00661B55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07D413F1" w14:textId="77777777" w:rsidR="00F44360" w:rsidRDefault="00F44360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 xml:space="preserve">Have the students get out their pencils and onomatopoeia lists. </w:t>
            </w:r>
            <w:r w:rsidR="00661B55">
              <w:t>“</w:t>
            </w:r>
            <w:r w:rsidR="00661B55" w:rsidRPr="00714A5C">
              <w:t>Throughout the story</w:t>
            </w:r>
            <w:r w:rsidR="00661B55">
              <w:t xml:space="preserve"> </w:t>
            </w:r>
          </w:p>
          <w:p w14:paraId="67BA0934" w14:textId="77777777" w:rsidR="00F44360" w:rsidRDefault="00661B55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lastRenderedPageBreak/>
              <w:t>listen very carefully. I</w:t>
            </w:r>
            <w:r w:rsidRPr="00714A5C">
              <w:t xml:space="preserve">f </w:t>
            </w:r>
            <w:r w:rsidR="00A61031">
              <w:t xml:space="preserve">you hear any words that imitate sounds, raise your hand high in </w:t>
            </w:r>
          </w:p>
          <w:p w14:paraId="07E17DE3" w14:textId="77777777" w:rsidR="00F44360" w:rsidRDefault="00A61031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the air.</w:t>
            </w:r>
            <w:r w:rsidR="00661B55" w:rsidRPr="00714A5C">
              <w:t>”</w:t>
            </w:r>
            <w:r w:rsidR="00661B55">
              <w:t xml:space="preserve"> “This </w:t>
            </w:r>
            <w:r w:rsidR="00661B55" w:rsidRPr="00714A5C">
              <w:t>will let me know when</w:t>
            </w:r>
            <w:r w:rsidR="00661B55">
              <w:t xml:space="preserve"> </w:t>
            </w:r>
            <w:r w:rsidR="00661B55" w:rsidRPr="00714A5C">
              <w:t>you</w:t>
            </w:r>
            <w:r>
              <w:t xml:space="preserve"> have heard an example of onomatopoeia</w:t>
            </w:r>
            <w:r w:rsidR="00661B55" w:rsidRPr="00714A5C">
              <w:t>.”</w:t>
            </w:r>
            <w:r w:rsidR="00661B55">
              <w:t xml:space="preserve"> </w:t>
            </w:r>
          </w:p>
          <w:p w14:paraId="4091AD26" w14:textId="70A70F41" w:rsidR="00661B55" w:rsidRDefault="006579BC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“Then, record the word on your onomatopoeia list</w:t>
            </w:r>
            <w:r w:rsidR="00C87769">
              <w:t>s</w:t>
            </w:r>
            <w:r>
              <w:t>.”</w:t>
            </w:r>
          </w:p>
          <w:p w14:paraId="2BEA4DC3" w14:textId="4EEE4B6E" w:rsidR="00661B55" w:rsidRPr="00661B55" w:rsidRDefault="00661B55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714A5C">
              <w:t xml:space="preserve">Begin reading </w:t>
            </w:r>
            <w:r w:rsidR="006579BC">
              <w:rPr>
                <w:i/>
              </w:rPr>
              <w:t>The Seals on the Bus</w:t>
            </w:r>
            <w:r w:rsidRPr="00714A5C">
              <w:t>.</w:t>
            </w:r>
          </w:p>
          <w:p w14:paraId="4BDC49C0" w14:textId="77777777" w:rsidR="008C16DA" w:rsidRDefault="008C16DA" w:rsidP="008C16DA">
            <w:pPr>
              <w:rPr>
                <w:rFonts w:ascii="Calibri" w:hAnsi="Calibri" w:cs="Calibri"/>
              </w:rPr>
            </w:pPr>
          </w:p>
          <w:p w14:paraId="33AFC6F0" w14:textId="6D5B50F8" w:rsidR="00D30BD6" w:rsidRDefault="00795386" w:rsidP="008C16DA">
            <w:r>
              <w:t>The first word, errp</w:t>
            </w:r>
            <w:r w:rsidR="001C0E07" w:rsidRPr="00602570">
              <w:t xml:space="preserve">. The students </w:t>
            </w:r>
            <w:r w:rsidR="001C0E07">
              <w:t xml:space="preserve">will raise theirs hand. “What word did you hear?” </w:t>
            </w:r>
            <w:r w:rsidR="001C0E07" w:rsidRPr="00602570">
              <w:t>Praise the stude</w:t>
            </w:r>
            <w:r w:rsidR="001C0E07">
              <w:t>nts for identifying the word</w:t>
            </w:r>
            <w:r w:rsidR="001C0E07" w:rsidRPr="00602570">
              <w:t>.</w:t>
            </w:r>
            <w:r w:rsidR="001C0E07">
              <w:t xml:space="preserve"> “What sound is this word imitati</w:t>
            </w:r>
            <w:r w:rsidR="004D671A">
              <w:t>ng?” “The author uses this word</w:t>
            </w:r>
            <w:r w:rsidR="00957EEF">
              <w:t xml:space="preserve"> to imitate the sound</w:t>
            </w:r>
            <w:r>
              <w:t xml:space="preserve"> that seals make</w:t>
            </w:r>
            <w:r w:rsidR="00851826">
              <w:t>.” Remind the students to add the word</w:t>
            </w:r>
            <w:r w:rsidR="00B842E1">
              <w:t xml:space="preserve"> errp</w:t>
            </w:r>
            <w:r w:rsidR="00851826">
              <w:t xml:space="preserve"> to their onomatopoeia </w:t>
            </w:r>
            <w:r w:rsidR="00C87769">
              <w:t>lists</w:t>
            </w:r>
            <w:r w:rsidR="00851826">
              <w:t xml:space="preserve"> from</w:t>
            </w:r>
            <w:r w:rsidR="009924CF">
              <w:t xml:space="preserve"> the</w:t>
            </w:r>
            <w:r w:rsidR="00851826">
              <w:t xml:space="preserve"> last </w:t>
            </w:r>
            <w:r w:rsidR="00763A4A">
              <w:t>mini-</w:t>
            </w:r>
            <w:r w:rsidR="00851826">
              <w:t>lesson</w:t>
            </w:r>
            <w:r w:rsidR="001C0E07">
              <w:t>.</w:t>
            </w:r>
            <w:r w:rsidR="0056257F">
              <w:t xml:space="preserve"> “Who can think of </w:t>
            </w:r>
            <w:r w:rsidR="00AE1212">
              <w:t>another animal sound to use in this sentence</w:t>
            </w:r>
            <w:r w:rsidR="0056257F">
              <w:t>?”</w:t>
            </w:r>
            <w:r w:rsidR="00BA2630">
              <w:t xml:space="preserve"> Provide an example: “</w:t>
            </w:r>
            <w:r w:rsidR="00AE1212">
              <w:t>The ducks on the bus go quack, quack, quack, quack, quack, quack, quack, quack, quack. The seals on the bus go quack, quack, quack, all around the town.</w:t>
            </w:r>
            <w:r w:rsidR="00633588">
              <w:t>”</w:t>
            </w:r>
            <w:r w:rsidR="0056257F">
              <w:t xml:space="preserve"> Have a few students share their thinking.</w:t>
            </w:r>
            <w:r w:rsidR="001C0E07">
              <w:t xml:space="preserve"> I will use this process for all of the </w:t>
            </w:r>
            <w:r w:rsidR="001C0E07" w:rsidRPr="00602570">
              <w:t>words</w:t>
            </w:r>
            <w:r w:rsidR="001C0E07">
              <w:t xml:space="preserve"> that imitate sounds. C</w:t>
            </w:r>
            <w:r w:rsidR="001C0E07" w:rsidRPr="00617A7E">
              <w:t>ontinue reading until the end of the story.</w:t>
            </w:r>
          </w:p>
          <w:p w14:paraId="41B47DFE" w14:textId="22FE45AE" w:rsidR="00CD3FB2" w:rsidRDefault="00CD3FB2" w:rsidP="008C16DA"/>
        </w:tc>
      </w:tr>
      <w:tr w:rsidR="00CD3FB2" w14:paraId="3EA907E6" w14:textId="77777777" w:rsidTr="00CD3FB2">
        <w:trPr>
          <w:trHeight w:val="1790"/>
        </w:trPr>
        <w:tc>
          <w:tcPr>
            <w:tcW w:w="2875" w:type="dxa"/>
          </w:tcPr>
          <w:p w14:paraId="22689272" w14:textId="7A88427F" w:rsidR="00CD3FB2" w:rsidRDefault="00CD3FB2" w:rsidP="00CD3FB2">
            <w:pPr>
              <w:jc w:val="center"/>
            </w:pPr>
          </w:p>
          <w:p w14:paraId="20C6E9BF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Guided Practice:</w:t>
            </w:r>
          </w:p>
          <w:p w14:paraId="0A01FF0F" w14:textId="77777777" w:rsidR="00CD3FB2" w:rsidRDefault="00CD3FB2" w:rsidP="00CD3FB2">
            <w:pPr>
              <w:jc w:val="center"/>
            </w:pPr>
            <w:r>
              <w:t>Tell them to practice with a partner.</w:t>
            </w:r>
          </w:p>
        </w:tc>
        <w:tc>
          <w:tcPr>
            <w:tcW w:w="8010" w:type="dxa"/>
          </w:tcPr>
          <w:p w14:paraId="7F1580E9" w14:textId="77777777" w:rsidR="009524E3" w:rsidRDefault="009524E3" w:rsidP="009524E3"/>
          <w:p w14:paraId="76FF5FC1" w14:textId="3B380AAC" w:rsidR="00CD3FB2" w:rsidRDefault="009524E3" w:rsidP="009524E3">
            <w:r>
              <w:t>Split the students up into partners to practice.</w:t>
            </w:r>
            <w:r w:rsidR="00794C3B">
              <w:t xml:space="preserve"> Give each pair</w:t>
            </w:r>
            <w:r w:rsidR="006309A0">
              <w:t xml:space="preserve"> strips of papers with scenarios and sounds on them. </w:t>
            </w:r>
            <w:r>
              <w:t>“Usi</w:t>
            </w:r>
            <w:r w:rsidR="006309A0">
              <w:t>ng you</w:t>
            </w:r>
            <w:r w:rsidR="007A0ECE">
              <w:t>r</w:t>
            </w:r>
            <w:r w:rsidR="006309A0">
              <w:t xml:space="preserve"> knowledge of onomatopoeia words</w:t>
            </w:r>
            <w:r>
              <w:t>, I</w:t>
            </w:r>
            <w:r w:rsidR="006309A0">
              <w:t xml:space="preserve"> want you to work together to match the </w:t>
            </w:r>
            <w:r w:rsidR="00690F54">
              <w:t>scenarios to th</w:t>
            </w:r>
            <w:r w:rsidR="00876DB0">
              <w:t>e sounds that would best imitate</w:t>
            </w:r>
            <w:bookmarkStart w:id="0" w:name="_GoBack"/>
            <w:bookmarkEnd w:id="0"/>
            <w:r w:rsidR="00876DB0">
              <w:t xml:space="preserve"> them</w:t>
            </w:r>
            <w:r>
              <w:t>.” “I am only giving you 60 seconds!”</w:t>
            </w:r>
            <w:r w:rsidR="0095675B">
              <w:t xml:space="preserve"> Set the timer for 60 seconds. Once the timer sounds, have</w:t>
            </w:r>
            <w:r w:rsidR="00B00071">
              <w:t xml:space="preserve"> the students read the matches</w:t>
            </w:r>
            <w:r>
              <w:t xml:space="preserve"> out loud with their partner. “Now</w:t>
            </w:r>
            <w:r w:rsidR="002F3E4F">
              <w:t>,</w:t>
            </w:r>
            <w:r>
              <w:t xml:space="preserve"> I want you and your partner to</w:t>
            </w:r>
            <w:r w:rsidR="00C87769">
              <w:t xml:space="preserve"> add any new words that imitate sounds to your onomatopoeia lists</w:t>
            </w:r>
            <w:r>
              <w:t>.”</w:t>
            </w:r>
            <w:r w:rsidR="00C87769">
              <w:t xml:space="preserve"> Go over the correct scenario/sound matches as a whole group.</w:t>
            </w:r>
          </w:p>
          <w:p w14:paraId="09A29E8C" w14:textId="59D297C7" w:rsidR="009524E3" w:rsidRDefault="009524E3" w:rsidP="00C87769"/>
        </w:tc>
      </w:tr>
      <w:tr w:rsidR="00CD3FB2" w14:paraId="4903BB87" w14:textId="77777777" w:rsidTr="007B60B7">
        <w:trPr>
          <w:trHeight w:val="1637"/>
        </w:trPr>
        <w:tc>
          <w:tcPr>
            <w:tcW w:w="2875" w:type="dxa"/>
          </w:tcPr>
          <w:p w14:paraId="75A0CE61" w14:textId="77777777" w:rsidR="00CD3FB2" w:rsidRPr="00CD3FB2" w:rsidRDefault="00CD3FB2" w:rsidP="007B60B7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Independent Practice:</w:t>
            </w:r>
          </w:p>
          <w:p w14:paraId="351A588C" w14:textId="77777777" w:rsidR="00CD3FB2" w:rsidRDefault="00CD3FB2" w:rsidP="00CD3FB2">
            <w:pPr>
              <w:jc w:val="center"/>
            </w:pPr>
            <w:r>
              <w:t>Remind students how the teaching point can be used in independent writing.  Link mini lesson and writing lives.</w:t>
            </w:r>
          </w:p>
        </w:tc>
        <w:tc>
          <w:tcPr>
            <w:tcW w:w="8010" w:type="dxa"/>
          </w:tcPr>
          <w:p w14:paraId="39C51A65" w14:textId="77777777" w:rsidR="00525646" w:rsidRDefault="00525646" w:rsidP="007B02C1"/>
          <w:p w14:paraId="0BCAB3EA" w14:textId="76FBE4B0" w:rsidR="006C01DE" w:rsidRDefault="002F1C96" w:rsidP="007971B3">
            <w:r>
              <w:t>“We are going to use</w:t>
            </w:r>
            <w:r w:rsidR="00525646">
              <w:t xml:space="preserve"> these words </w:t>
            </w:r>
            <w:r>
              <w:t xml:space="preserve">again </w:t>
            </w:r>
            <w:r w:rsidR="00525646">
              <w:t>within our own writing!”</w:t>
            </w:r>
            <w:r w:rsidR="003B6974">
              <w:t xml:space="preserve"> </w:t>
            </w:r>
            <w:r w:rsidR="007971B3">
              <w:t xml:space="preserve">Give each student a piece of lined </w:t>
            </w:r>
            <w:r w:rsidR="007B45EC">
              <w:t xml:space="preserve">paper. “You are going to write 2-3 sentences </w:t>
            </w:r>
            <w:r w:rsidR="00BC53A3">
              <w:t>to including the</w:t>
            </w:r>
            <w:r w:rsidR="007B45EC">
              <w:t xml:space="preserve"> sounds</w:t>
            </w:r>
            <w:r w:rsidR="00BC53A3">
              <w:t xml:space="preserve"> of your choice</w:t>
            </w:r>
            <w:r w:rsidR="007B45EC">
              <w:t>.”</w:t>
            </w:r>
            <w:r w:rsidR="00BC53A3">
              <w:t xml:space="preserve"> “Yo</w:t>
            </w:r>
            <w:r w:rsidR="002C4D0A">
              <w:t xml:space="preserve">u may use the chart we made </w:t>
            </w:r>
            <w:r w:rsidR="00F800FB">
              <w:t>together</w:t>
            </w:r>
            <w:r w:rsidR="00BC53A3">
              <w:t xml:space="preserve"> or your own onomatopoeia list to help you write your sentences.”</w:t>
            </w:r>
          </w:p>
          <w:p w14:paraId="0718CEA5" w14:textId="77777777" w:rsidR="006C01DE" w:rsidRDefault="006C01DE" w:rsidP="007971B3"/>
          <w:p w14:paraId="0CE9B05E" w14:textId="633E1CD9" w:rsidR="006C01DE" w:rsidRDefault="002C4D0A" w:rsidP="007971B3">
            <w:r>
              <w:t>Display the on</w:t>
            </w:r>
            <w:r w:rsidR="00FF2B8A">
              <w:t>omatopoeia anchor chart</w:t>
            </w:r>
            <w:r w:rsidR="00A165C2">
              <w:t xml:space="preserve">, from the last </w:t>
            </w:r>
            <w:r w:rsidR="00763A4A">
              <w:t>mini-</w:t>
            </w:r>
            <w:r w:rsidR="00A165C2">
              <w:t>lesson,</w:t>
            </w:r>
            <w:r w:rsidR="00FF2B8A">
              <w:t xml:space="preserve"> where it is </w:t>
            </w:r>
            <w:r w:rsidR="00F800FB">
              <w:t>accessible</w:t>
            </w:r>
            <w:r w:rsidR="00FF2B8A">
              <w:t xml:space="preserve"> to all students.</w:t>
            </w:r>
          </w:p>
          <w:p w14:paraId="32F60496" w14:textId="77777777" w:rsidR="002C4D0A" w:rsidRDefault="002C4D0A" w:rsidP="007971B3"/>
          <w:p w14:paraId="69BFB065" w14:textId="3512C7CA" w:rsidR="00CD3FB2" w:rsidRDefault="006C01DE" w:rsidP="007971B3">
            <w:r>
              <w:t>While the stu</w:t>
            </w:r>
            <w:r w:rsidR="005018C4">
              <w:t>dents create their sentences</w:t>
            </w:r>
            <w:r>
              <w:t xml:space="preserve">, </w:t>
            </w:r>
            <w:r w:rsidR="007B60B7">
              <w:t>walk around to m</w:t>
            </w:r>
            <w:r>
              <w:t>onitor students’ writing</w:t>
            </w:r>
            <w:r w:rsidR="007B60B7">
              <w:t>.</w:t>
            </w:r>
          </w:p>
          <w:p w14:paraId="4EC3CFB2" w14:textId="6C931EA3" w:rsidR="00204A41" w:rsidRPr="00D51984" w:rsidRDefault="00204A41" w:rsidP="007971B3">
            <w:pPr>
              <w:rPr>
                <w:color w:val="FF0000"/>
              </w:rPr>
            </w:pPr>
          </w:p>
        </w:tc>
      </w:tr>
      <w:tr w:rsidR="00CD3FB2" w14:paraId="2B835BDA" w14:textId="77777777" w:rsidTr="00CD3FB2">
        <w:trPr>
          <w:trHeight w:val="1790"/>
        </w:trPr>
        <w:tc>
          <w:tcPr>
            <w:tcW w:w="2875" w:type="dxa"/>
          </w:tcPr>
          <w:p w14:paraId="2F3DF80B" w14:textId="36603AAE" w:rsidR="00CD3FB2" w:rsidRDefault="00CD3FB2" w:rsidP="007B60B7">
            <w:pPr>
              <w:jc w:val="center"/>
            </w:pPr>
            <w:r w:rsidRPr="00CD3FB2">
              <w:rPr>
                <w:b/>
                <w:sz w:val="24"/>
                <w:szCs w:val="24"/>
              </w:rPr>
              <w:t>Groups Wrap Up</w:t>
            </w:r>
            <w:r>
              <w:t>:</w:t>
            </w:r>
          </w:p>
          <w:p w14:paraId="77619B34" w14:textId="77777777" w:rsidR="00CD3FB2" w:rsidRDefault="00CD3FB2" w:rsidP="00CD3FB2">
            <w:pPr>
              <w:jc w:val="center"/>
            </w:pPr>
            <w:r>
              <w:t>Restate the teaching point.</w:t>
            </w:r>
          </w:p>
          <w:p w14:paraId="768C1897" w14:textId="77777777" w:rsidR="00CD3FB2" w:rsidRDefault="00CD3FB2" w:rsidP="00CD3FB2">
            <w:pPr>
              <w:jc w:val="center"/>
            </w:pPr>
            <w:r>
              <w:t>Ask:  Did you try what was taught?  Did it work for you?  How will it affect your future writing?</w:t>
            </w:r>
          </w:p>
        </w:tc>
        <w:tc>
          <w:tcPr>
            <w:tcW w:w="8010" w:type="dxa"/>
          </w:tcPr>
          <w:p w14:paraId="6A7BDAFB" w14:textId="77777777" w:rsidR="00CD3FB2" w:rsidRDefault="00CD3FB2" w:rsidP="007B60B7"/>
          <w:p w14:paraId="6A5B70F5" w14:textId="77777777" w:rsidR="00BE20A9" w:rsidRDefault="00BE20A9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t>“Today we saw another example of</w:t>
            </w:r>
            <w:r w:rsidR="00AC5147">
              <w:t xml:space="preserve"> how authors use onomatopoeia to </w:t>
            </w:r>
            <w:r w:rsidR="00AC5147">
              <w:rPr>
                <w:rFonts w:ascii="Calibri" w:hAnsi="Calibri" w:cs="Calibri"/>
              </w:rPr>
              <w:t xml:space="preserve">describe certain </w:t>
            </w:r>
          </w:p>
          <w:p w14:paraId="55F5E645" w14:textId="77777777" w:rsidR="00BE20A9" w:rsidRDefault="00AC5147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sounds and to gain the audience’s attention.”</w:t>
            </w:r>
            <w:r w:rsidR="00672F0B">
              <w:rPr>
                <w:rFonts w:ascii="Calibri" w:hAnsi="Calibri" w:cs="Calibri"/>
              </w:rPr>
              <w:t xml:space="preserve"> “Would anyone</w:t>
            </w:r>
            <w:r w:rsidR="00E202EF">
              <w:rPr>
                <w:rFonts w:ascii="Calibri" w:hAnsi="Calibri" w:cs="Calibri"/>
              </w:rPr>
              <w:t xml:space="preserve"> like to share their </w:t>
            </w:r>
          </w:p>
          <w:p w14:paraId="3D2CBF6B" w14:textId="34287EF0" w:rsidR="00BA347E" w:rsidRDefault="00E202EF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sentences</w:t>
            </w:r>
            <w:r w:rsidR="00672F0B">
              <w:rPr>
                <w:rFonts w:ascii="Calibri" w:hAnsi="Calibri" w:cs="Calibri"/>
              </w:rPr>
              <w:t xml:space="preserve">?” Have </w:t>
            </w:r>
            <w:r w:rsidR="00040FE3">
              <w:rPr>
                <w:rFonts w:ascii="Calibri" w:hAnsi="Calibri" w:cs="Calibri"/>
              </w:rPr>
              <w:t>a student share what he or she</w:t>
            </w:r>
            <w:r w:rsidR="00672F0B">
              <w:rPr>
                <w:rFonts w:ascii="Calibri" w:hAnsi="Calibri" w:cs="Calibri"/>
              </w:rPr>
              <w:t xml:space="preserve"> wrote. “What words did he or she use to imitate sounds?”</w:t>
            </w:r>
            <w:r w:rsidR="00BE20A9">
              <w:rPr>
                <w:rFonts w:ascii="Calibri" w:hAnsi="Calibri" w:cs="Calibri"/>
              </w:rPr>
              <w:t xml:space="preserve"> </w:t>
            </w:r>
            <w:r w:rsidR="00672F0B">
              <w:rPr>
                <w:rFonts w:ascii="Calibri" w:hAnsi="Calibri" w:cs="Calibri"/>
              </w:rPr>
              <w:t>“What do these sounds represent?”</w:t>
            </w:r>
            <w:r w:rsidR="00040FE3">
              <w:rPr>
                <w:rFonts w:ascii="Calibri" w:hAnsi="Calibri" w:cs="Calibri"/>
              </w:rPr>
              <w:t xml:space="preserve"> </w:t>
            </w:r>
            <w:r w:rsidR="00D61A06">
              <w:rPr>
                <w:rFonts w:ascii="Calibri" w:hAnsi="Calibri" w:cs="Calibri"/>
              </w:rPr>
              <w:t xml:space="preserve">Repeat </w:t>
            </w:r>
            <w:r w:rsidR="00BA347E">
              <w:rPr>
                <w:rFonts w:ascii="Calibri" w:hAnsi="Calibri" w:cs="Calibri"/>
              </w:rPr>
              <w:t>with 3-4 more students.</w:t>
            </w:r>
          </w:p>
          <w:p w14:paraId="50FB016B" w14:textId="77777777" w:rsidR="00BA347E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40D08860" w14:textId="77777777" w:rsidR="0007613A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“Remember, you can add onomatopoeia within your own writing, just like</w:t>
            </w:r>
            <w:r w:rsidR="0007613A">
              <w:rPr>
                <w:rFonts w:ascii="Calibri" w:hAnsi="Calibri" w:cs="Calibri"/>
              </w:rPr>
              <w:t xml:space="preserve"> author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66CCFC9" w14:textId="200A2884" w:rsidR="00BA347E" w:rsidRDefault="0072105A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Lenny Hort</w:t>
            </w:r>
            <w:r w:rsidR="00BA347E">
              <w:rPr>
                <w:rFonts w:ascii="Calibri" w:hAnsi="Calibri" w:cs="Calibri"/>
              </w:rPr>
              <w:t>!” “These words i</w:t>
            </w:r>
            <w:r w:rsidR="001F0134">
              <w:rPr>
                <w:rFonts w:ascii="Calibri" w:hAnsi="Calibri" w:cs="Calibri"/>
              </w:rPr>
              <w:t xml:space="preserve">mitate sounds, while </w:t>
            </w:r>
            <w:r w:rsidR="00BA347E">
              <w:rPr>
                <w:rFonts w:ascii="Calibri" w:hAnsi="Calibri" w:cs="Calibri"/>
              </w:rPr>
              <w:t>gain</w:t>
            </w:r>
            <w:r w:rsidR="001F0134">
              <w:rPr>
                <w:rFonts w:ascii="Calibri" w:hAnsi="Calibri" w:cs="Calibri"/>
              </w:rPr>
              <w:t>ing</w:t>
            </w:r>
            <w:r w:rsidR="00BA347E">
              <w:rPr>
                <w:rFonts w:ascii="Calibri" w:hAnsi="Calibri" w:cs="Calibri"/>
              </w:rPr>
              <w:t xml:space="preserve"> the audience’s attention.”</w:t>
            </w:r>
            <w:r w:rsidR="001F0134">
              <w:rPr>
                <w:rFonts w:ascii="Calibri" w:hAnsi="Calibri" w:cs="Calibri"/>
              </w:rPr>
              <w:t xml:space="preserve"> </w:t>
            </w:r>
          </w:p>
          <w:p w14:paraId="2A255618" w14:textId="2BDDB9E2" w:rsidR="001F0134" w:rsidRDefault="001F0134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“Through using these words, you will add descriptive detail to your writing!”</w:t>
            </w:r>
          </w:p>
          <w:p w14:paraId="77985F0D" w14:textId="5CA7D035" w:rsidR="00BA347E" w:rsidRPr="00AC5147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</w:tc>
      </w:tr>
    </w:tbl>
    <w:p w14:paraId="696783D9" w14:textId="176BF743" w:rsidR="00CD3FB2" w:rsidRDefault="00CD3FB2" w:rsidP="00CD3FB2">
      <w:pPr>
        <w:jc w:val="center"/>
      </w:pPr>
    </w:p>
    <w:sectPr w:rsidR="00CD3FB2" w:rsidSect="00CD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5C4"/>
    <w:multiLevelType w:val="hybridMultilevel"/>
    <w:tmpl w:val="65B6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1F48"/>
    <w:multiLevelType w:val="hybridMultilevel"/>
    <w:tmpl w:val="A124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02CA"/>
    <w:multiLevelType w:val="hybridMultilevel"/>
    <w:tmpl w:val="627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B2"/>
    <w:rsid w:val="00002FF6"/>
    <w:rsid w:val="00040FE3"/>
    <w:rsid w:val="0007613A"/>
    <w:rsid w:val="0009497F"/>
    <w:rsid w:val="000C5D7F"/>
    <w:rsid w:val="00104727"/>
    <w:rsid w:val="00145768"/>
    <w:rsid w:val="00171AE0"/>
    <w:rsid w:val="00183ED2"/>
    <w:rsid w:val="001B5F14"/>
    <w:rsid w:val="001C0E07"/>
    <w:rsid w:val="001F0134"/>
    <w:rsid w:val="00204A41"/>
    <w:rsid w:val="00216C1C"/>
    <w:rsid w:val="00252F4D"/>
    <w:rsid w:val="002821D3"/>
    <w:rsid w:val="002B419D"/>
    <w:rsid w:val="002C4D0A"/>
    <w:rsid w:val="002E4E1B"/>
    <w:rsid w:val="002F1C96"/>
    <w:rsid w:val="002F3E4F"/>
    <w:rsid w:val="00385CDE"/>
    <w:rsid w:val="003A1FD8"/>
    <w:rsid w:val="003B6974"/>
    <w:rsid w:val="003B731A"/>
    <w:rsid w:val="003C3752"/>
    <w:rsid w:val="003C5508"/>
    <w:rsid w:val="003D59B6"/>
    <w:rsid w:val="004066CE"/>
    <w:rsid w:val="0046720C"/>
    <w:rsid w:val="00467F7C"/>
    <w:rsid w:val="004A2D9F"/>
    <w:rsid w:val="004D2C7D"/>
    <w:rsid w:val="004D671A"/>
    <w:rsid w:val="005018C4"/>
    <w:rsid w:val="00505905"/>
    <w:rsid w:val="00525646"/>
    <w:rsid w:val="005520C0"/>
    <w:rsid w:val="0056257F"/>
    <w:rsid w:val="00585387"/>
    <w:rsid w:val="0060183A"/>
    <w:rsid w:val="006309A0"/>
    <w:rsid w:val="00633588"/>
    <w:rsid w:val="006579BC"/>
    <w:rsid w:val="00661B55"/>
    <w:rsid w:val="00672F0B"/>
    <w:rsid w:val="00690F54"/>
    <w:rsid w:val="006C01DE"/>
    <w:rsid w:val="006F00FB"/>
    <w:rsid w:val="00715DFC"/>
    <w:rsid w:val="0072105A"/>
    <w:rsid w:val="00763A4A"/>
    <w:rsid w:val="00794C3B"/>
    <w:rsid w:val="00795386"/>
    <w:rsid w:val="007971B3"/>
    <w:rsid w:val="007A0ECE"/>
    <w:rsid w:val="007B02C1"/>
    <w:rsid w:val="007B45EC"/>
    <w:rsid w:val="007B60B7"/>
    <w:rsid w:val="007B69EB"/>
    <w:rsid w:val="00820514"/>
    <w:rsid w:val="00851826"/>
    <w:rsid w:val="0085776D"/>
    <w:rsid w:val="00876DB0"/>
    <w:rsid w:val="008A53AA"/>
    <w:rsid w:val="008C16DA"/>
    <w:rsid w:val="008F09C0"/>
    <w:rsid w:val="009524E3"/>
    <w:rsid w:val="009527C2"/>
    <w:rsid w:val="0095675B"/>
    <w:rsid w:val="00957EEF"/>
    <w:rsid w:val="009924CF"/>
    <w:rsid w:val="009C3B1B"/>
    <w:rsid w:val="009D1B6F"/>
    <w:rsid w:val="009F4E4D"/>
    <w:rsid w:val="00A165C2"/>
    <w:rsid w:val="00A43E8D"/>
    <w:rsid w:val="00A47B36"/>
    <w:rsid w:val="00A61031"/>
    <w:rsid w:val="00AA7756"/>
    <w:rsid w:val="00AC5147"/>
    <w:rsid w:val="00AC687E"/>
    <w:rsid w:val="00AE1212"/>
    <w:rsid w:val="00AE2753"/>
    <w:rsid w:val="00AE3B76"/>
    <w:rsid w:val="00B00071"/>
    <w:rsid w:val="00B10770"/>
    <w:rsid w:val="00B13127"/>
    <w:rsid w:val="00B53250"/>
    <w:rsid w:val="00B56862"/>
    <w:rsid w:val="00B842E1"/>
    <w:rsid w:val="00B96F78"/>
    <w:rsid w:val="00BA2630"/>
    <w:rsid w:val="00BA347E"/>
    <w:rsid w:val="00BC53A3"/>
    <w:rsid w:val="00BE20A9"/>
    <w:rsid w:val="00BE71A5"/>
    <w:rsid w:val="00C143B3"/>
    <w:rsid w:val="00C4685C"/>
    <w:rsid w:val="00C87769"/>
    <w:rsid w:val="00CB5A64"/>
    <w:rsid w:val="00CD3FB2"/>
    <w:rsid w:val="00CE7272"/>
    <w:rsid w:val="00D30BD6"/>
    <w:rsid w:val="00D43A22"/>
    <w:rsid w:val="00D51984"/>
    <w:rsid w:val="00D579C1"/>
    <w:rsid w:val="00D61A06"/>
    <w:rsid w:val="00D7779A"/>
    <w:rsid w:val="00D90F64"/>
    <w:rsid w:val="00DB29E4"/>
    <w:rsid w:val="00E202EF"/>
    <w:rsid w:val="00E72C2A"/>
    <w:rsid w:val="00E73C9C"/>
    <w:rsid w:val="00E9731B"/>
    <w:rsid w:val="00EC27F3"/>
    <w:rsid w:val="00EE3C6C"/>
    <w:rsid w:val="00F368BD"/>
    <w:rsid w:val="00F44360"/>
    <w:rsid w:val="00F73066"/>
    <w:rsid w:val="00F800FB"/>
    <w:rsid w:val="00F9674A"/>
    <w:rsid w:val="00FB092E"/>
    <w:rsid w:val="00FB4FEF"/>
    <w:rsid w:val="00FD31F5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0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792</Words>
  <Characters>4520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Aafes</dc:creator>
  <cp:keywords/>
  <dc:description/>
  <cp:lastModifiedBy>Mary Lacen Kinkel</cp:lastModifiedBy>
  <cp:revision>113</cp:revision>
  <dcterms:created xsi:type="dcterms:W3CDTF">2013-10-03T05:05:00Z</dcterms:created>
  <dcterms:modified xsi:type="dcterms:W3CDTF">2015-04-09T01:24:00Z</dcterms:modified>
</cp:coreProperties>
</file>